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26"/>
        <w:ind w:left="260"/>
        <w:rPr>
          <w:rFonts w:hint="eastAsia"/>
          <w:sz w:val="24"/>
        </w:rPr>
      </w:pPr>
    </w:p>
    <w:p>
      <w:pPr>
        <w:pStyle w:val="2"/>
        <w:kinsoku w:val="0"/>
        <w:overflowPunct w:val="0"/>
        <w:spacing w:before="26"/>
        <w:ind w:left="260"/>
        <w:rPr>
          <w:rFonts w:hint="eastAsia"/>
          <w:sz w:val="24"/>
        </w:rPr>
      </w:pPr>
    </w:p>
    <w:p>
      <w:pPr>
        <w:pStyle w:val="2"/>
        <w:kinsoku w:val="0"/>
        <w:overflowPunct w:val="0"/>
        <w:spacing w:before="26"/>
        <w:ind w:left="260"/>
        <w:rPr>
          <w:rFonts w:hint="eastAsia"/>
          <w:sz w:val="27"/>
        </w:rPr>
      </w:pPr>
      <w:bookmarkStart w:id="0" w:name="_Toc8575_WPSOffice_Level1"/>
      <w:r>
        <w:rPr>
          <w:rFonts w:hint="eastAsia"/>
          <w:sz w:val="24"/>
        </w:rPr>
        <w:t>附件一：交易终端认证申请表</w:t>
      </w:r>
      <w:bookmarkEnd w:id="0"/>
    </w:p>
    <w:p>
      <w:pPr>
        <w:pStyle w:val="2"/>
        <w:kinsoku w:val="0"/>
        <w:overflowPunct w:val="0"/>
        <w:ind w:left="0" w:right="498"/>
        <w:jc w:val="center"/>
        <w:rPr>
          <w:rFonts w:hint="eastAsia"/>
          <w:b/>
          <w:sz w:val="25"/>
        </w:rPr>
      </w:pPr>
      <w:bookmarkStart w:id="1" w:name="_GoBack"/>
      <w:r>
        <w:rPr>
          <w:rFonts w:hint="eastAsia"/>
          <w:b/>
          <w:sz w:val="21"/>
        </w:rPr>
        <w:t>交易终端认证申请表</w:t>
      </w:r>
    </w:p>
    <w:bookmarkEnd w:id="1"/>
    <w:p>
      <w:pPr>
        <w:pStyle w:val="2"/>
        <w:kinsoku w:val="0"/>
        <w:overflowPunct w:val="0"/>
        <w:spacing w:before="2"/>
        <w:ind w:left="0"/>
        <w:rPr>
          <w:rFonts w:hint="eastAsia"/>
          <w:b/>
          <w:sz w:val="7"/>
        </w:rPr>
      </w:pPr>
    </w:p>
    <w:tbl>
      <w:tblPr>
        <w:tblStyle w:val="3"/>
        <w:tblW w:w="9091" w:type="dxa"/>
        <w:tblInd w:w="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3544"/>
        <w:gridCol w:w="1275"/>
        <w:gridCol w:w="2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/>
              <w:ind w:left="21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交易终端名称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/>
              <w:ind w:left="101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版本号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2"/>
              <w:ind w:left="530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联系人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2"/>
              <w:ind w:left="101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联系电话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/>
              <w:ind w:right="1"/>
              <w:jc w:val="center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AppID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  <w:r>
              <w:rPr>
                <w:rFonts w:hint="eastAsia"/>
                <w:color w:val="D8D8D8"/>
                <w:sz w:val="24"/>
              </w:rPr>
              <w:t>（命名方式：</w:t>
            </w:r>
            <w:r>
              <w:rPr>
                <w:rFonts w:hint="default"/>
                <w:color w:val="D8D8D8"/>
                <w:sz w:val="24"/>
              </w:rPr>
              <w:t>client_</w:t>
            </w:r>
            <w:r>
              <w:rPr>
                <w:rFonts w:hint="eastAsia"/>
                <w:color w:val="D8D8D8"/>
                <w:sz w:val="24"/>
              </w:rPr>
              <w:t>名称</w:t>
            </w:r>
            <w:r>
              <w:rPr>
                <w:rFonts w:hint="default"/>
                <w:color w:val="D8D8D8"/>
                <w:sz w:val="24"/>
              </w:rPr>
              <w:t>_</w:t>
            </w:r>
            <w:r>
              <w:rPr>
                <w:rFonts w:hint="eastAsia"/>
                <w:color w:val="D8D8D8"/>
                <w:sz w:val="24"/>
              </w:rPr>
              <w:t>版本，如：</w:t>
            </w:r>
            <w:r>
              <w:rPr>
                <w:rFonts w:hint="default"/>
                <w:color w:val="D8D8D8"/>
                <w:sz w:val="24"/>
              </w:rPr>
              <w:t>client_xxx_1.0.1</w:t>
            </w:r>
            <w:r>
              <w:rPr>
                <w:rFonts w:hint="eastAsia"/>
                <w:color w:val="D8D8D8"/>
                <w:sz w:val="24"/>
              </w:rPr>
              <w:t>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/>
              <w:ind w:left="102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申请账号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 w:line="273" w:lineRule="auto"/>
              <w:ind w:left="216" w:right="109" w:hanging="106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电子邮箱（用于 接收授权码）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1" w:line="273" w:lineRule="auto"/>
              <w:ind w:left="101" w:right="100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测试时</w:t>
            </w:r>
            <w:r>
              <w:rPr>
                <w:rFonts w:hint="eastAsia" w:ascii="仿宋" w:hAnsi="仿宋" w:eastAsia="仿宋"/>
                <w:spacing w:val="-96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间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5"/>
              <w:kinsoku w:val="0"/>
              <w:overflowPunct w:val="0"/>
              <w:spacing w:before="8"/>
              <w:rPr>
                <w:rFonts w:hint="eastAsia" w:ascii="仿宋" w:hAnsi="仿宋" w:eastAsia="仿宋"/>
                <w:b/>
                <w:sz w:val="25"/>
              </w:rPr>
            </w:pPr>
          </w:p>
          <w:p>
            <w:pPr>
              <w:pStyle w:val="5"/>
              <w:kinsoku w:val="0"/>
              <w:overflowPunct w:val="0"/>
              <w:spacing w:line="273" w:lineRule="auto"/>
              <w:ind w:left="740" w:right="109" w:hanging="630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交易终端功能介 绍</w:t>
            </w:r>
          </w:p>
        </w:tc>
        <w:tc>
          <w:tcPr>
            <w:tcW w:w="7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6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pStyle w:val="5"/>
              <w:kinsoku w:val="0"/>
              <w:overflowPunct w:val="0"/>
              <w:ind w:left="42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开发方式</w:t>
            </w:r>
          </w:p>
        </w:tc>
        <w:tc>
          <w:tcPr>
            <w:tcW w:w="7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4"/>
              <w:ind w:left="103"/>
              <w:rPr>
                <w:rFonts w:hint="eastAsia"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□</w:t>
            </w:r>
            <w:r>
              <w:rPr>
                <w:rFonts w:hint="eastAsia" w:ascii="仿宋" w:hAnsi="仿宋" w:eastAsia="仿宋"/>
                <w:spacing w:val="-5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自主开发</w:t>
            </w:r>
          </w:p>
          <w:p>
            <w:pPr>
              <w:pStyle w:val="5"/>
              <w:kinsoku w:val="0"/>
              <w:overflowPunct w:val="0"/>
              <w:spacing w:before="37"/>
              <w:ind w:left="103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□</w:t>
            </w:r>
            <w:r>
              <w:rPr>
                <w:rFonts w:hint="eastAsia" w:ascii="仿宋" w:hAnsi="仿宋" w:eastAsia="仿宋"/>
                <w:spacing w:val="-30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委托第三方厂商开发（若勾选此项，请填写表中第三方厂商信息）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24" w:line="273" w:lineRule="auto"/>
              <w:ind w:left="636" w:right="319" w:hanging="316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第三方商 名称</w:t>
            </w:r>
          </w:p>
        </w:tc>
        <w:tc>
          <w:tcPr>
            <w:tcW w:w="7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" w:line="273" w:lineRule="auto"/>
              <w:ind w:left="530" w:right="319" w:hanging="210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第三方厂商 联系人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6" w:line="273" w:lineRule="auto"/>
              <w:ind w:left="211" w:right="107" w:hanging="10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第三方厂商 联系电话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46"/>
              <w:ind w:left="21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对接交易系统</w:t>
            </w:r>
          </w:p>
        </w:tc>
        <w:tc>
          <w:tcPr>
            <w:tcW w:w="7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tabs>
                <w:tab w:val="left" w:pos="836"/>
                <w:tab w:val="left" w:pos="2411"/>
              </w:tabs>
              <w:kinsoku w:val="0"/>
              <w:overflowPunct w:val="0"/>
              <w:spacing w:before="146"/>
              <w:ind w:left="102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pacing w:val="-1"/>
                <w:sz w:val="21"/>
              </w:rPr>
              <w:t>□CTP</w:t>
            </w:r>
            <w:r>
              <w:rPr>
                <w:rFonts w:hint="eastAsia" w:ascii="仿宋" w:hAnsi="仿宋" w:eastAsia="仿宋"/>
                <w:spacing w:val="-1"/>
                <w:sz w:val="21"/>
              </w:rPr>
              <w:tab/>
            </w:r>
            <w:r>
              <w:rPr>
                <w:rFonts w:hint="eastAsia" w:ascii="仿宋" w:hAnsi="仿宋" w:eastAsia="仿宋"/>
                <w:spacing w:val="-1"/>
                <w:sz w:val="21"/>
              </w:rPr>
              <w:t xml:space="preserve"> □易盛   </w:t>
            </w:r>
            <w:r>
              <w:rPr>
                <w:rFonts w:hint="eastAsia" w:ascii="仿宋" w:hAnsi="Wingdings 2" w:eastAsia="仿宋"/>
                <w:spacing w:val="-1"/>
                <w:sz w:val="21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"/>
                <w:sz w:val="21"/>
              </w:rPr>
              <w:t xml:space="preserve">恒生 </w:t>
            </w:r>
            <w:r>
              <w:rPr>
                <w:rFonts w:hint="eastAsia" w:ascii="仿宋" w:hAnsi="仿宋" w:eastAsia="仿宋"/>
                <w:spacing w:val="2"/>
                <w:sz w:val="21"/>
              </w:rPr>
              <w:t xml:space="preserve"> </w:t>
            </w:r>
            <w:r>
              <w:rPr>
                <w:rFonts w:hint="eastAsia" w:ascii="仿宋" w:hAnsi="Wingdings 2" w:eastAsia="仿宋"/>
                <w:spacing w:val="-1"/>
                <w:sz w:val="21"/>
              </w:rPr>
              <w:sym w:font="Wingdings 2" w:char="00A3"/>
            </w:r>
            <w:r>
              <w:rPr>
                <w:rFonts w:hint="eastAsia" w:ascii="仿宋" w:hAnsi="仿宋" w:eastAsia="仿宋"/>
                <w:spacing w:val="-1"/>
                <w:sz w:val="21"/>
              </w:rPr>
              <w:t>其他</w:t>
            </w:r>
            <w:r>
              <w:rPr>
                <w:rFonts w:hint="eastAsia" w:ascii="仿宋" w:hAnsi="仿宋" w:eastAsia="仿宋"/>
                <w:sz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5"/>
              <w:kinsoku w:val="0"/>
              <w:overflowPunct w:val="0"/>
              <w:spacing w:before="149"/>
              <w:ind w:left="42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接入方式</w:t>
            </w:r>
          </w:p>
        </w:tc>
        <w:tc>
          <w:tcPr>
            <w:tcW w:w="7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99"/>
              <w:ind w:left="103"/>
              <w:rPr>
                <w:rFonts w:hint="eastAsia" w:ascii="仿宋" w:hAnsi="仿宋" w:eastAsia="仿宋"/>
                <w:sz w:val="21"/>
              </w:rPr>
            </w:pP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Wingdings 2" w:hAnsi="Wingdings 2" w:eastAsia="Wingdings 2"/>
                <w:spacing w:val="-110"/>
                <w:sz w:val="21"/>
              </w:rPr>
              <w:t></w:t>
            </w:r>
            <w:r>
              <w:rPr>
                <w:rFonts w:hint="eastAsia" w:ascii="仿宋" w:hAnsi="仿宋" w:eastAsia="仿宋"/>
                <w:sz w:val="21"/>
              </w:rPr>
              <w:t>直连模式</w:t>
            </w:r>
          </w:p>
          <w:p>
            <w:pPr>
              <w:pStyle w:val="5"/>
              <w:kinsoku w:val="0"/>
              <w:overflowPunct w:val="0"/>
              <w:spacing w:before="22" w:line="259" w:lineRule="auto"/>
              <w:ind w:left="103" w:right="53"/>
              <w:rPr>
                <w:rFonts w:hint="eastAsia" w:ascii="仿宋" w:hAnsi="仿宋" w:eastAsia="仿宋"/>
                <w:spacing w:val="-1"/>
                <w:sz w:val="21"/>
              </w:rPr>
            </w:pP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Wingdings 2" w:hAnsi="Wingdings 2" w:eastAsia="Wingdings 2"/>
                <w:spacing w:val="-129"/>
                <w:sz w:val="21"/>
              </w:rPr>
              <w:t></w:t>
            </w:r>
            <w:r>
              <w:rPr>
                <w:rFonts w:hint="eastAsia" w:ascii="仿宋" w:hAnsi="仿宋" w:eastAsia="仿宋"/>
                <w:sz w:val="21"/>
              </w:rPr>
              <w:t>中继代理模式（多对多)</w:t>
            </w:r>
            <w:r>
              <w:rPr>
                <w:rFonts w:hint="eastAsia" w:ascii="仿宋" w:hAnsi="仿宋" w:eastAsia="仿宋"/>
                <w:spacing w:val="-1"/>
                <w:sz w:val="21"/>
              </w:rPr>
              <w:t xml:space="preserve"> </w:t>
            </w:r>
          </w:p>
          <w:p>
            <w:pPr>
              <w:pStyle w:val="5"/>
              <w:kinsoku w:val="0"/>
              <w:overflowPunct w:val="0"/>
              <w:spacing w:before="22" w:line="259" w:lineRule="auto"/>
              <w:ind w:left="103" w:right="53"/>
              <w:rPr>
                <w:rFonts w:hint="eastAsia" w:ascii="仿宋" w:hAnsi="仿宋" w:eastAsia="仿宋"/>
                <w:spacing w:val="-1"/>
                <w:sz w:val="21"/>
              </w:rPr>
            </w:pP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Wingdings 2" w:hAnsi="Wingdings 2" w:eastAsia="Wingdings 2"/>
                <w:spacing w:val="-129"/>
                <w:sz w:val="21"/>
              </w:rPr>
              <w:t></w:t>
            </w:r>
            <w:r>
              <w:rPr>
                <w:rFonts w:hint="eastAsia" w:ascii="仿宋" w:hAnsi="仿宋" w:eastAsia="仿宋"/>
                <w:sz w:val="21"/>
              </w:rPr>
              <w:t>中继代理模式（一对多)</w:t>
            </w:r>
            <w:r>
              <w:rPr>
                <w:rFonts w:hint="eastAsia" w:ascii="仿宋" w:hAnsi="仿宋" w:eastAsia="仿宋"/>
                <w:spacing w:val="-1"/>
                <w:sz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kinsoku w:val="0"/>
              <w:overflowPunct w:val="0"/>
              <w:spacing w:before="1"/>
              <w:rPr>
                <w:rFonts w:hint="eastAsia" w:ascii="仿宋" w:hAnsi="仿宋" w:eastAsia="仿宋"/>
                <w:b/>
                <w:sz w:val="26"/>
              </w:rPr>
            </w:pPr>
          </w:p>
          <w:p>
            <w:pPr>
              <w:pStyle w:val="5"/>
              <w:kinsoku w:val="0"/>
              <w:overflowPunct w:val="0"/>
              <w:ind w:left="425"/>
              <w:rPr>
                <w:rFonts w:hint="default" w:eastAsia="Times New Roman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其他事项</w:t>
            </w:r>
          </w:p>
        </w:tc>
        <w:tc>
          <w:tcPr>
            <w:tcW w:w="7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eastAsia="Times New Roman"/>
                <w:sz w:val="24"/>
              </w:rPr>
            </w:pPr>
          </w:p>
        </w:tc>
      </w:tr>
    </w:tbl>
    <w:p>
      <w:pPr>
        <w:pStyle w:val="2"/>
        <w:kinsoku w:val="0"/>
        <w:overflowPunct w:val="0"/>
        <w:ind w:left="0"/>
        <w:rPr>
          <w:rFonts w:hint="eastAsia"/>
          <w:b/>
          <w:sz w:val="20"/>
        </w:rPr>
      </w:pPr>
    </w:p>
    <w:p>
      <w:pPr>
        <w:pStyle w:val="2"/>
        <w:kinsoku w:val="0"/>
        <w:overflowPunct w:val="0"/>
        <w:spacing w:before="10"/>
        <w:ind w:left="0"/>
        <w:rPr>
          <w:rFonts w:hint="eastAsia"/>
          <w:b/>
          <w:sz w:val="16"/>
        </w:rPr>
      </w:pPr>
    </w:p>
    <w:p>
      <w:pPr>
        <w:pStyle w:val="2"/>
        <w:kinsoku w:val="0"/>
        <w:overflowPunct w:val="0"/>
        <w:spacing w:before="26"/>
        <w:ind w:left="5300"/>
        <w:rPr>
          <w:rFonts w:hint="eastAsia"/>
          <w:sz w:val="24"/>
        </w:rPr>
      </w:pPr>
      <w:r>
        <w:rPr>
          <w:rFonts w:hint="eastAsia"/>
          <w:sz w:val="24"/>
        </w:rPr>
        <w:t>（个人）签字：</w:t>
      </w:r>
    </w:p>
    <w:p>
      <w:pPr>
        <w:pStyle w:val="2"/>
        <w:tabs>
          <w:tab w:val="left" w:pos="3979"/>
          <w:tab w:val="left" w:pos="5539"/>
          <w:tab w:val="left" w:pos="6259"/>
          <w:tab w:val="left" w:pos="6859"/>
        </w:tabs>
        <w:kinsoku w:val="0"/>
        <w:overflowPunct w:val="0"/>
        <w:spacing w:before="154"/>
        <w:ind w:left="260"/>
        <w:rPr>
          <w:rFonts w:hint="eastAsia" w:eastAsia="仿宋"/>
          <w:sz w:val="24"/>
          <w:lang w:eastAsia="zh-CN"/>
        </w:rPr>
        <w:sectPr>
          <w:pgSz w:w="11910" w:h="16840"/>
          <w:pgMar w:top="1020" w:right="981" w:bottom="278" w:left="1542" w:header="0" w:footer="0" w:gutter="0"/>
          <w:lnNumType w:countBy="0" w:distance="360"/>
          <w:cols w:space="720" w:num="1"/>
        </w:sectPr>
      </w:pPr>
      <w:r>
        <w:rPr>
          <w:rFonts w:hint="eastAsia"/>
          <w:position w:val="-2"/>
          <w:sz w:val="12"/>
        </w:rPr>
        <w:tab/>
      </w:r>
      <w:r>
        <w:rPr>
          <w:rFonts w:hint="eastAsia"/>
          <w:sz w:val="24"/>
        </w:rPr>
        <w:t>签署日期：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ab/>
      </w:r>
      <w:r>
        <w:rPr>
          <w:rFonts w:hint="eastAsia"/>
          <w:sz w:val="24"/>
          <w:lang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809BC"/>
    <w:rsid w:val="656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Times New Roman" w:hAnsi="Times New Roman" w:eastAsia="宋体" w:cs="Times New Roman"/>
      <w:sz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919"/>
    </w:pPr>
    <w:rPr>
      <w:rFonts w:hint="eastAsia" w:ascii="仿宋" w:hAnsi="仿宋" w:eastAsia="仿宋"/>
      <w:sz w:val="28"/>
    </w:rPr>
  </w:style>
  <w:style w:type="paragraph" w:customStyle="1" w:styleId="5">
    <w:name w:val="Table Paragraph"/>
    <w:basedOn w:val="1"/>
    <w:unhideWhenUsed/>
    <w:qFormat/>
    <w:uiPriority w:val="1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2019-05-17T01:32:00Z</dcterms:created>
  <dc:creator>Administrator</dc:creator>
  <cp:lastModifiedBy>Administrator</cp:lastModifiedBy>
  <dcterms:modified xsi:type="dcterms:W3CDTF">2019-05-17T01:34:33Z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